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CF4" w:rsidRDefault="00C90798" w:rsidP="00143CF4">
      <w:pPr>
        <w:rPr>
          <w:rFonts w:ascii="Times New Roman" w:eastAsia="Times New Roman" w:hAnsi="Times New Roman" w:cs="Times New Roman"/>
          <w:b/>
          <w:bCs/>
          <w:kern w:val="36"/>
          <w:sz w:val="28"/>
          <w:szCs w:val="28"/>
          <w:lang w:eastAsia="ru-RU"/>
        </w:rPr>
      </w:pPr>
      <w:bookmarkStart w:id="0" w:name="_GoBack"/>
      <w:bookmarkEnd w:id="0"/>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3CF4" w:rsidRDefault="00143CF4" w:rsidP="00143CF4">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143CF4" w:rsidRDefault="00143CF4" w:rsidP="00143CF4">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143CF4" w:rsidRDefault="00143CF4" w:rsidP="00143CF4">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143CF4" w:rsidRDefault="00143CF4" w:rsidP="00143CF4">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143CF4" w:rsidRDefault="00143CF4" w:rsidP="00143CF4">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143CF4" w:rsidRDefault="00143CF4" w:rsidP="00143CF4">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143CF4">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C93308" w:rsidRPr="00C93308" w:rsidRDefault="00C93308" w:rsidP="00C93308">
      <w:pPr>
        <w:ind w:firstLine="567"/>
        <w:jc w:val="center"/>
        <w:rPr>
          <w:rFonts w:ascii="Times New Roman" w:hAnsi="Times New Roman" w:cs="Times New Roman"/>
          <w:b/>
          <w:color w:val="333333"/>
          <w:sz w:val="28"/>
          <w:szCs w:val="28"/>
          <w:shd w:val="clear" w:color="auto" w:fill="FFFFFF"/>
          <w:lang w:val="uk-UA"/>
        </w:rPr>
      </w:pPr>
      <w:r w:rsidRPr="00C93308">
        <w:rPr>
          <w:rFonts w:ascii="Times New Roman" w:hAnsi="Times New Roman" w:cs="Times New Roman"/>
          <w:b/>
          <w:color w:val="333333"/>
          <w:sz w:val="28"/>
          <w:szCs w:val="28"/>
          <w:shd w:val="clear" w:color="auto" w:fill="FFFFFF"/>
          <w:lang w:val="uk-UA"/>
        </w:rPr>
        <w:t>Як здійснюється реєстрація суб’єктів господарювання як платників акцизного податку?</w:t>
      </w:r>
    </w:p>
    <w:p w:rsidR="00C93308" w:rsidRDefault="00C93308" w:rsidP="00C93308">
      <w:pPr>
        <w:spacing w:after="0" w:line="240" w:lineRule="auto"/>
        <w:ind w:firstLine="567"/>
        <w:jc w:val="both"/>
        <w:rPr>
          <w:rFonts w:ascii="Times New Roman" w:hAnsi="Times New Roman" w:cs="Times New Roman"/>
          <w:color w:val="333333"/>
          <w:sz w:val="28"/>
          <w:szCs w:val="28"/>
          <w:shd w:val="clear" w:color="auto" w:fill="FFFFFF"/>
          <w:lang w:val="uk-UA"/>
        </w:rPr>
      </w:pPr>
      <w:r w:rsidRPr="00C93308">
        <w:rPr>
          <w:rFonts w:ascii="Times New Roman" w:hAnsi="Times New Roman" w:cs="Times New Roman"/>
          <w:color w:val="333333"/>
          <w:sz w:val="28"/>
          <w:szCs w:val="28"/>
          <w:shd w:val="clear" w:color="auto" w:fill="FFFFFF"/>
          <w:lang w:val="uk-UA"/>
        </w:rPr>
        <w:t> Відповідно до п.п. 212.3.1 п. 212.3 ст. 212 Податкового кодексу України від 02 грудня 2010 року № 2755-VI зі змінами та доповненнями (далі – ПКУ) реєстрація у контролюючих органах як платника податку суб’єкта господарювання, постійного представництва, які здійснюють діяльність з виробництва підакцизних товарів (продукції), яка підлягає ліцензуванню, здійснюється на підставі відомостей щодо видачі такому суб’єкту відповідної ліцензії.</w:t>
      </w:r>
    </w:p>
    <w:p w:rsidR="00C93308" w:rsidRDefault="00C93308" w:rsidP="00C93308">
      <w:pPr>
        <w:spacing w:after="0" w:line="240" w:lineRule="auto"/>
        <w:ind w:firstLine="567"/>
        <w:jc w:val="both"/>
        <w:rPr>
          <w:rFonts w:ascii="Times New Roman" w:hAnsi="Times New Roman" w:cs="Times New Roman"/>
          <w:color w:val="333333"/>
          <w:sz w:val="28"/>
          <w:szCs w:val="28"/>
          <w:shd w:val="clear" w:color="auto" w:fill="FFFFFF"/>
          <w:lang w:val="uk-UA"/>
        </w:rPr>
      </w:pPr>
      <w:r w:rsidRPr="00C93308">
        <w:rPr>
          <w:rFonts w:ascii="Times New Roman" w:hAnsi="Times New Roman" w:cs="Times New Roman"/>
          <w:color w:val="333333"/>
          <w:sz w:val="28"/>
          <w:szCs w:val="28"/>
          <w:shd w:val="clear" w:color="auto" w:fill="FFFFFF"/>
          <w:lang w:val="uk-UA"/>
        </w:rPr>
        <w:t>Органи ліцензування, що уповноважені видавати ліцензії на зазначені види діяльності, зобов’язані надати контролюючому органу за місцезнаходженням юридичних осіб, постійних представництв, місцем проживання фізичних осіб - підприємців інформацію про видані, переоформлені, призупинені або анульовані ліцензії у п’ятиденний строк з дня здійснення таких дій.</w:t>
      </w:r>
    </w:p>
    <w:p w:rsidR="00C93308" w:rsidRDefault="00C93308" w:rsidP="00C93308">
      <w:pPr>
        <w:spacing w:after="0" w:line="240" w:lineRule="auto"/>
        <w:ind w:firstLine="567"/>
        <w:jc w:val="both"/>
        <w:rPr>
          <w:rFonts w:ascii="Times New Roman" w:hAnsi="Times New Roman" w:cs="Times New Roman"/>
          <w:color w:val="333333"/>
          <w:sz w:val="28"/>
          <w:szCs w:val="28"/>
          <w:shd w:val="clear" w:color="auto" w:fill="FFFFFF"/>
          <w:lang w:val="uk-UA"/>
        </w:rPr>
      </w:pPr>
      <w:r w:rsidRPr="00C93308">
        <w:rPr>
          <w:rFonts w:ascii="Times New Roman" w:hAnsi="Times New Roman" w:cs="Times New Roman"/>
          <w:color w:val="333333"/>
          <w:sz w:val="28"/>
          <w:szCs w:val="28"/>
          <w:shd w:val="clear" w:color="auto" w:fill="FFFFFF"/>
          <w:lang w:val="uk-UA"/>
        </w:rPr>
        <w:t>Згідно з п.п. 212.3.1 прим. 1 п. 212.3 ст. 212 ПКУ особи – суб’єкти господарювання роздрібної торгівлі, які здійснюють реалізацію підакцизних товарів, підлягають обов’язковій реєстрації як платники податку контролюючими органами за місцезнаходженням пункту продажу товарів не пізніше граничного терміну подання декларації акцизного податку за місяць, в якому здійснюється господарська діяльність.</w:t>
      </w:r>
    </w:p>
    <w:p w:rsidR="00C93308" w:rsidRDefault="00C93308" w:rsidP="00C93308">
      <w:pPr>
        <w:spacing w:after="0" w:line="240" w:lineRule="auto"/>
        <w:ind w:firstLine="567"/>
        <w:jc w:val="both"/>
        <w:rPr>
          <w:rFonts w:ascii="Times New Roman" w:hAnsi="Times New Roman" w:cs="Times New Roman"/>
          <w:color w:val="333333"/>
          <w:sz w:val="28"/>
          <w:szCs w:val="28"/>
          <w:shd w:val="clear" w:color="auto" w:fill="FFFFFF"/>
          <w:lang w:val="uk-UA"/>
        </w:rPr>
      </w:pPr>
      <w:r w:rsidRPr="00C93308">
        <w:rPr>
          <w:rFonts w:ascii="Times New Roman" w:hAnsi="Times New Roman" w:cs="Times New Roman"/>
          <w:color w:val="333333"/>
          <w:sz w:val="28"/>
          <w:szCs w:val="28"/>
          <w:shd w:val="clear" w:color="auto" w:fill="FFFFFF"/>
          <w:lang w:val="uk-UA"/>
        </w:rPr>
        <w:t>Інші платники підлягають обов’язковій реєстрації як платники податку контролюючими органами за місцезнаходженням юридичних осіб, місцем проживання фізичних осіб - підприємців, не пізніше граничного терміну подання декларації акцизного податку за місяць, в якому розпочато господарську діяльність (п.п. 212.3.2 п. 212.3 ст. 212 ПКУ).</w:t>
      </w:r>
    </w:p>
    <w:p w:rsidR="00C93308" w:rsidRDefault="00C93308" w:rsidP="00C93308">
      <w:pPr>
        <w:spacing w:after="0" w:line="240" w:lineRule="auto"/>
        <w:ind w:firstLine="567"/>
        <w:jc w:val="both"/>
        <w:rPr>
          <w:rFonts w:ascii="Times New Roman" w:hAnsi="Times New Roman" w:cs="Times New Roman"/>
          <w:color w:val="333333"/>
          <w:sz w:val="28"/>
          <w:szCs w:val="28"/>
          <w:shd w:val="clear" w:color="auto" w:fill="FFFFFF"/>
          <w:lang w:val="uk-UA"/>
        </w:rPr>
      </w:pPr>
      <w:r w:rsidRPr="00C93308">
        <w:rPr>
          <w:rFonts w:ascii="Times New Roman" w:hAnsi="Times New Roman" w:cs="Times New Roman"/>
          <w:color w:val="333333"/>
          <w:sz w:val="28"/>
          <w:szCs w:val="28"/>
          <w:shd w:val="clear" w:color="auto" w:fill="FFFFFF"/>
          <w:lang w:val="uk-UA"/>
        </w:rPr>
        <w:t>При цьому відповідно до п. 223.2 ст. 223 ПКУ платники податку, визначені п. 212.1 ст. 212 ПКУ (крім імпортерів підакцизних товарів, зазначених у підпунктах 215.3.4, 215.3.5, 215.3.5 прим. 1, 215.3.5 прим. 2, 215.3.6, 215.3.7, 215.3.8 п. 215.3 ст. 215 ПКУ), подають щомісяця не пізніше 20 числа наступного звітного (податкового) періоду контролюючому органу за місцем реєстрації декларацію з акцизного податку за формою, затвердженою у порядку, встановленому ст. 46 ПКУ</w:t>
      </w:r>
      <w:r>
        <w:rPr>
          <w:rFonts w:ascii="Times New Roman" w:hAnsi="Times New Roman" w:cs="Times New Roman"/>
          <w:color w:val="333333"/>
          <w:sz w:val="28"/>
          <w:szCs w:val="28"/>
          <w:shd w:val="clear" w:color="auto" w:fill="FFFFFF"/>
          <w:lang w:val="uk-UA"/>
        </w:rPr>
        <w:t>.</w:t>
      </w:r>
    </w:p>
    <w:p w:rsidR="00C93308" w:rsidRDefault="00C93308" w:rsidP="00C93308">
      <w:pPr>
        <w:spacing w:after="0" w:line="240" w:lineRule="auto"/>
        <w:ind w:firstLine="567"/>
        <w:jc w:val="both"/>
        <w:rPr>
          <w:rFonts w:ascii="Times New Roman" w:hAnsi="Times New Roman" w:cs="Times New Roman"/>
          <w:color w:val="333333"/>
          <w:sz w:val="28"/>
          <w:szCs w:val="28"/>
          <w:shd w:val="clear" w:color="auto" w:fill="FFFFFF"/>
          <w:lang w:val="uk-UA"/>
        </w:rPr>
      </w:pPr>
      <w:r w:rsidRPr="00C93308">
        <w:rPr>
          <w:rFonts w:ascii="Times New Roman" w:hAnsi="Times New Roman" w:cs="Times New Roman"/>
          <w:color w:val="333333"/>
          <w:sz w:val="28"/>
          <w:szCs w:val="28"/>
          <w:shd w:val="clear" w:color="auto" w:fill="FFFFFF"/>
          <w:lang w:val="uk-UA"/>
        </w:rPr>
        <w:t xml:space="preserve">Також згідно з п.п. 212.3.4 п. 212.3 ст. 212 ПКУ особи, які здійснюватимуть реалізацію пального або спирту етилового, підлягають обов’язковій реєстрації як платники податку контролюючими органами за місцезнаходженням юридичних осіб, постійних представництв, місцем </w:t>
      </w:r>
      <w:r w:rsidRPr="00C93308">
        <w:rPr>
          <w:rFonts w:ascii="Times New Roman" w:hAnsi="Times New Roman" w:cs="Times New Roman"/>
          <w:color w:val="333333"/>
          <w:sz w:val="28"/>
          <w:szCs w:val="28"/>
          <w:shd w:val="clear" w:color="auto" w:fill="FFFFFF"/>
          <w:lang w:val="uk-UA"/>
        </w:rPr>
        <w:lastRenderedPageBreak/>
        <w:t>проживання фізичних осіб - підприємців до початку здійснення реалізації пального або спирту етилового.</w:t>
      </w:r>
    </w:p>
    <w:p w:rsidR="00C93308" w:rsidRDefault="00C93308" w:rsidP="00C93308">
      <w:pPr>
        <w:spacing w:after="0" w:line="240" w:lineRule="auto"/>
        <w:ind w:firstLine="567"/>
        <w:jc w:val="both"/>
        <w:rPr>
          <w:rFonts w:ascii="Times New Roman" w:hAnsi="Times New Roman" w:cs="Times New Roman"/>
          <w:color w:val="333333"/>
          <w:sz w:val="28"/>
          <w:szCs w:val="28"/>
          <w:lang w:val="uk-UA"/>
        </w:rPr>
      </w:pPr>
      <w:r w:rsidRPr="00C93308">
        <w:rPr>
          <w:rFonts w:ascii="Times New Roman" w:hAnsi="Times New Roman" w:cs="Times New Roman"/>
          <w:color w:val="333333"/>
          <w:sz w:val="28"/>
          <w:szCs w:val="28"/>
          <w:shd w:val="clear" w:color="auto" w:fill="FFFFFF"/>
          <w:lang w:val="uk-UA"/>
        </w:rPr>
        <w:t>Реєстрація платника податку здійснюється на підставі подання особою не пізніше ніж за три робочі дні до початку здійснення реалізації пального або спирту етилового заяви, форма якої затверджується центральним органом виконавчої влади, що забезпечує формування державної фінансової політики.</w:t>
      </w:r>
    </w:p>
    <w:p w:rsidR="00C93308" w:rsidRDefault="00C93308" w:rsidP="00C93308">
      <w:pPr>
        <w:spacing w:after="0" w:line="240" w:lineRule="auto"/>
        <w:ind w:firstLine="567"/>
        <w:jc w:val="both"/>
        <w:rPr>
          <w:rFonts w:ascii="Times New Roman" w:hAnsi="Times New Roman" w:cs="Times New Roman"/>
          <w:color w:val="333333"/>
          <w:sz w:val="28"/>
          <w:szCs w:val="28"/>
          <w:lang w:val="uk-UA"/>
        </w:rPr>
      </w:pPr>
      <w:r w:rsidRPr="00C93308">
        <w:rPr>
          <w:rFonts w:ascii="Times New Roman" w:hAnsi="Times New Roman" w:cs="Times New Roman"/>
          <w:color w:val="333333"/>
          <w:sz w:val="28"/>
          <w:szCs w:val="28"/>
          <w:shd w:val="clear" w:color="auto" w:fill="FFFFFF"/>
          <w:lang w:val="uk-UA"/>
        </w:rPr>
        <w:t>Центральний орган виконавчої влади, що реалізує державну податкову політику, веде реєстр платників акцизного податку з реалізації пального або спирту етилового, в якому міститься інформація про осіб, зареєстрованих платниками акцизного податку.</w:t>
      </w:r>
    </w:p>
    <w:p w:rsidR="00C93308" w:rsidRDefault="00C93308" w:rsidP="00C93308">
      <w:pPr>
        <w:spacing w:after="0" w:line="240" w:lineRule="auto"/>
        <w:ind w:firstLine="567"/>
        <w:jc w:val="both"/>
        <w:rPr>
          <w:rFonts w:ascii="Times New Roman" w:hAnsi="Times New Roman" w:cs="Times New Roman"/>
          <w:color w:val="333333"/>
          <w:sz w:val="28"/>
          <w:szCs w:val="28"/>
          <w:lang w:val="uk-UA"/>
        </w:rPr>
      </w:pPr>
      <w:r w:rsidRPr="00C93308">
        <w:rPr>
          <w:rFonts w:ascii="Times New Roman" w:hAnsi="Times New Roman" w:cs="Times New Roman"/>
          <w:color w:val="333333"/>
          <w:sz w:val="28"/>
          <w:szCs w:val="28"/>
          <w:shd w:val="clear" w:color="auto" w:fill="FFFFFF"/>
          <w:lang w:val="uk-UA"/>
        </w:rPr>
        <w:t>Таким чином, реєстрація у контролюючих органах як платників акцизного податку суб’єктів господарювання, постійних представництв, які здійснюють діяльність з виробництва підакцизних товарів (продукції), яка підлягає ліцензуванню, здійснюється на підставі відомостей, наданих органами ліцензування, щодо видачі таким суб’єктам відповідних ліцензій.</w:t>
      </w:r>
    </w:p>
    <w:p w:rsidR="00C93308" w:rsidRDefault="00C93308" w:rsidP="00C93308">
      <w:pPr>
        <w:spacing w:after="0" w:line="240" w:lineRule="auto"/>
        <w:ind w:firstLine="567"/>
        <w:jc w:val="both"/>
        <w:rPr>
          <w:rFonts w:ascii="Times New Roman" w:hAnsi="Times New Roman" w:cs="Times New Roman"/>
          <w:color w:val="333333"/>
          <w:sz w:val="28"/>
          <w:szCs w:val="28"/>
          <w:lang w:val="uk-UA"/>
        </w:rPr>
      </w:pPr>
      <w:r w:rsidRPr="00C93308">
        <w:rPr>
          <w:rFonts w:ascii="Times New Roman" w:hAnsi="Times New Roman" w:cs="Times New Roman"/>
          <w:color w:val="333333"/>
          <w:sz w:val="28"/>
          <w:szCs w:val="28"/>
          <w:shd w:val="clear" w:color="auto" w:fill="FFFFFF"/>
          <w:lang w:val="uk-UA"/>
        </w:rPr>
        <w:t>Особи, які здійснюватимуть реалізацію пального або спирту етилового, підлягають обов’язковій реєстрації як платники акцизного податку на підставі поданої не пізніше ніж за 3 робочі дні до початку здійснення реалізації пального або спирту етилового заяви, форма якої затверджується центральним органом виконавчої влади, що забезпечує формування державної фінансової політики.</w:t>
      </w:r>
    </w:p>
    <w:p w:rsidR="00C93308" w:rsidRDefault="00C93308" w:rsidP="00C93308">
      <w:pPr>
        <w:spacing w:after="0" w:line="240" w:lineRule="auto"/>
        <w:ind w:firstLine="567"/>
        <w:jc w:val="both"/>
        <w:rPr>
          <w:rFonts w:ascii="Times New Roman" w:hAnsi="Times New Roman" w:cs="Times New Roman"/>
          <w:color w:val="333333"/>
          <w:sz w:val="28"/>
          <w:szCs w:val="28"/>
          <w:shd w:val="clear" w:color="auto" w:fill="FFFFFF"/>
          <w:lang w:val="uk-UA"/>
        </w:rPr>
      </w:pPr>
      <w:r w:rsidRPr="00C93308">
        <w:rPr>
          <w:rFonts w:ascii="Times New Roman" w:hAnsi="Times New Roman" w:cs="Times New Roman"/>
          <w:color w:val="333333"/>
          <w:sz w:val="28"/>
          <w:szCs w:val="28"/>
          <w:shd w:val="clear" w:color="auto" w:fill="FFFFFF"/>
          <w:lang w:val="uk-UA"/>
        </w:rPr>
        <w:t>Реєстрація інших суб’єктів господарювання як платників акцизного податку здійснюється на підставі поданих за встановленою формою декларацій, які подаються:</w:t>
      </w:r>
    </w:p>
    <w:p w:rsidR="00C93308" w:rsidRDefault="00C93308" w:rsidP="00C93308">
      <w:pPr>
        <w:spacing w:after="0" w:line="240" w:lineRule="auto"/>
        <w:ind w:firstLine="567"/>
        <w:jc w:val="both"/>
        <w:rPr>
          <w:rFonts w:ascii="Times New Roman" w:hAnsi="Times New Roman" w:cs="Times New Roman"/>
          <w:color w:val="333333"/>
          <w:sz w:val="28"/>
          <w:szCs w:val="28"/>
          <w:lang w:val="uk-UA"/>
        </w:rPr>
      </w:pPr>
      <w:r w:rsidRPr="00C93308">
        <w:rPr>
          <w:rFonts w:ascii="Times New Roman" w:hAnsi="Times New Roman" w:cs="Times New Roman"/>
          <w:color w:val="333333"/>
          <w:sz w:val="28"/>
          <w:szCs w:val="28"/>
          <w:shd w:val="clear" w:color="auto" w:fill="FFFFFF"/>
          <w:lang w:val="uk-UA"/>
        </w:rPr>
        <w:t> - суб’єктами господарювання роздрібної торгівлі, які здійснюють реалізацію підакцизних товарів – за місцезнаходженням пункту продажу товарів;</w:t>
      </w:r>
    </w:p>
    <w:p w:rsidR="00C93308" w:rsidRPr="00724EF0" w:rsidRDefault="00C93308" w:rsidP="00C93308">
      <w:pPr>
        <w:spacing w:after="0" w:line="240" w:lineRule="auto"/>
        <w:ind w:firstLine="567"/>
        <w:jc w:val="both"/>
        <w:rPr>
          <w:rFonts w:ascii="Times New Roman" w:hAnsi="Times New Roman" w:cs="Times New Roman"/>
          <w:color w:val="333333"/>
          <w:sz w:val="28"/>
          <w:szCs w:val="28"/>
          <w:shd w:val="clear" w:color="auto" w:fill="FFFFFF"/>
          <w:lang w:val="uk-UA"/>
        </w:rPr>
      </w:pPr>
      <w:r w:rsidRPr="00C93308">
        <w:rPr>
          <w:rFonts w:ascii="Times New Roman" w:hAnsi="Times New Roman" w:cs="Times New Roman"/>
          <w:color w:val="333333"/>
          <w:sz w:val="28"/>
          <w:szCs w:val="28"/>
          <w:shd w:val="clear" w:color="auto" w:fill="FFFFFF"/>
          <w:lang w:val="uk-UA"/>
        </w:rPr>
        <w:t>- всіма іншими суб’єктами господарювання – за місцезнаходженням юридичних осіб або місцем проживання фізичних осіб - підприємців.</w:t>
      </w:r>
    </w:p>
    <w:p w:rsidR="0081525F" w:rsidRPr="0081525F" w:rsidRDefault="0081525F" w:rsidP="00143CF4">
      <w:pPr>
        <w:rPr>
          <w:rFonts w:ascii="Proba Pro" w:hAnsi="Proba Pro"/>
          <w:color w:val="333333"/>
          <w:sz w:val="30"/>
          <w:szCs w:val="30"/>
          <w:shd w:val="clear" w:color="auto" w:fill="FFFFFF"/>
          <w:lang w:val="uk-UA"/>
        </w:rPr>
      </w:pPr>
    </w:p>
    <w:p w:rsidR="00143CF4" w:rsidRDefault="00143CF4" w:rsidP="00143CF4">
      <w:pPr>
        <w:rPr>
          <w:rFonts w:ascii="Times New Roman" w:hAnsi="Times New Roman" w:cs="Times New Roman"/>
          <w:sz w:val="28"/>
          <w:szCs w:val="28"/>
        </w:rPr>
      </w:pPr>
      <w:r>
        <w:rPr>
          <w:rFonts w:ascii="Proba Pro" w:hAnsi="Proba Pro"/>
          <w:color w:val="333333"/>
          <w:sz w:val="30"/>
          <w:szCs w:val="30"/>
          <w:shd w:val="clear" w:color="auto" w:fill="FFFFFF"/>
        </w:rPr>
        <w:t>За інформацією загальнодоступного інформаційно-довідкового ресурсу.</w:t>
      </w:r>
    </w:p>
    <w:p w:rsidR="00143CF4" w:rsidRPr="00143CF4" w:rsidRDefault="00143CF4" w:rsidP="00C93308">
      <w:pPr>
        <w:spacing w:after="0" w:line="240" w:lineRule="auto"/>
        <w:ind w:firstLine="567"/>
        <w:jc w:val="both"/>
        <w:rPr>
          <w:rFonts w:ascii="Times New Roman" w:hAnsi="Times New Roman" w:cs="Times New Roman"/>
          <w:color w:val="333333"/>
          <w:sz w:val="28"/>
          <w:szCs w:val="28"/>
          <w:shd w:val="clear" w:color="auto" w:fill="FFFFFF"/>
        </w:rPr>
      </w:pPr>
    </w:p>
    <w:p w:rsidR="00143CF4" w:rsidRPr="0081525F" w:rsidRDefault="00143CF4" w:rsidP="00143CF4">
      <w:pPr>
        <w:tabs>
          <w:tab w:val="num" w:pos="567"/>
        </w:tabs>
        <w:spacing w:after="0" w:line="240" w:lineRule="auto"/>
        <w:jc w:val="both"/>
        <w:rPr>
          <w:rFonts w:ascii="Times New Roman" w:eastAsia="Times New Roman" w:hAnsi="Times New Roman" w:cs="Times New Roman"/>
          <w:sz w:val="28"/>
          <w:szCs w:val="28"/>
          <w:lang w:eastAsia="ru-RU"/>
        </w:rPr>
      </w:pPr>
    </w:p>
    <w:p w:rsidR="00724EF0" w:rsidRPr="0081525F" w:rsidRDefault="00724EF0" w:rsidP="00143CF4">
      <w:pPr>
        <w:tabs>
          <w:tab w:val="num" w:pos="567"/>
        </w:tabs>
        <w:spacing w:after="0" w:line="240" w:lineRule="auto"/>
        <w:jc w:val="both"/>
        <w:rPr>
          <w:rFonts w:ascii="Times New Roman" w:eastAsia="Times New Roman" w:hAnsi="Times New Roman" w:cs="Times New Roman"/>
          <w:sz w:val="28"/>
          <w:szCs w:val="28"/>
          <w:lang w:eastAsia="ru-RU"/>
        </w:rPr>
      </w:pPr>
    </w:p>
    <w:p w:rsidR="00724EF0" w:rsidRPr="0081525F" w:rsidRDefault="00724EF0" w:rsidP="00143CF4">
      <w:pPr>
        <w:tabs>
          <w:tab w:val="num" w:pos="567"/>
        </w:tabs>
        <w:spacing w:after="0" w:line="240" w:lineRule="auto"/>
        <w:jc w:val="both"/>
        <w:rPr>
          <w:rFonts w:ascii="Times New Roman" w:eastAsia="Times New Roman" w:hAnsi="Times New Roman" w:cs="Times New Roman"/>
          <w:sz w:val="28"/>
          <w:szCs w:val="28"/>
          <w:lang w:eastAsia="ru-RU"/>
        </w:rPr>
      </w:pPr>
    </w:p>
    <w:p w:rsidR="00724EF0" w:rsidRPr="0081525F" w:rsidRDefault="00724EF0" w:rsidP="00143CF4">
      <w:pPr>
        <w:tabs>
          <w:tab w:val="num" w:pos="567"/>
        </w:tabs>
        <w:spacing w:after="0" w:line="240" w:lineRule="auto"/>
        <w:jc w:val="both"/>
        <w:rPr>
          <w:rFonts w:ascii="Times New Roman" w:eastAsia="Times New Roman" w:hAnsi="Times New Roman" w:cs="Times New Roman"/>
          <w:sz w:val="28"/>
          <w:szCs w:val="28"/>
          <w:lang w:eastAsia="ru-RU"/>
        </w:rPr>
      </w:pPr>
    </w:p>
    <w:p w:rsidR="00724EF0" w:rsidRPr="0081525F" w:rsidRDefault="00724EF0" w:rsidP="00143CF4">
      <w:pPr>
        <w:tabs>
          <w:tab w:val="num" w:pos="567"/>
        </w:tabs>
        <w:spacing w:after="0" w:line="240" w:lineRule="auto"/>
        <w:jc w:val="both"/>
        <w:rPr>
          <w:rFonts w:ascii="Times New Roman" w:eastAsia="Times New Roman" w:hAnsi="Times New Roman" w:cs="Times New Roman"/>
          <w:sz w:val="28"/>
          <w:szCs w:val="28"/>
          <w:lang w:eastAsia="ru-RU"/>
        </w:rPr>
      </w:pPr>
    </w:p>
    <w:p w:rsidR="00724EF0" w:rsidRPr="0081525F" w:rsidRDefault="00724EF0" w:rsidP="00143CF4">
      <w:pPr>
        <w:tabs>
          <w:tab w:val="num" w:pos="567"/>
        </w:tabs>
        <w:spacing w:after="0" w:line="240" w:lineRule="auto"/>
        <w:jc w:val="both"/>
        <w:rPr>
          <w:rFonts w:ascii="Times New Roman" w:eastAsia="Times New Roman" w:hAnsi="Times New Roman" w:cs="Times New Roman"/>
          <w:sz w:val="28"/>
          <w:szCs w:val="28"/>
          <w:lang w:eastAsia="ru-RU"/>
        </w:rPr>
      </w:pPr>
    </w:p>
    <w:p w:rsidR="00724EF0" w:rsidRPr="0081525F" w:rsidRDefault="00724EF0" w:rsidP="00143CF4">
      <w:pPr>
        <w:tabs>
          <w:tab w:val="num" w:pos="567"/>
        </w:tabs>
        <w:spacing w:after="0" w:line="240" w:lineRule="auto"/>
        <w:jc w:val="both"/>
        <w:rPr>
          <w:rFonts w:ascii="Times New Roman" w:eastAsia="Times New Roman" w:hAnsi="Times New Roman" w:cs="Times New Roman"/>
          <w:sz w:val="28"/>
          <w:szCs w:val="28"/>
          <w:lang w:eastAsia="ru-RU"/>
        </w:rPr>
      </w:pPr>
    </w:p>
    <w:p w:rsidR="00724EF0" w:rsidRPr="0081525F" w:rsidRDefault="00724EF0" w:rsidP="00143CF4">
      <w:pPr>
        <w:tabs>
          <w:tab w:val="num" w:pos="567"/>
        </w:tabs>
        <w:spacing w:after="0" w:line="240" w:lineRule="auto"/>
        <w:jc w:val="both"/>
        <w:rPr>
          <w:rFonts w:ascii="Times New Roman" w:eastAsia="Times New Roman" w:hAnsi="Times New Roman" w:cs="Times New Roman"/>
          <w:sz w:val="28"/>
          <w:szCs w:val="28"/>
          <w:lang w:eastAsia="ru-RU"/>
        </w:rPr>
      </w:pPr>
    </w:p>
    <w:p w:rsidR="00143CF4" w:rsidRPr="00B24896" w:rsidRDefault="00143CF4" w:rsidP="00143CF4">
      <w:pPr>
        <w:tabs>
          <w:tab w:val="num" w:pos="567"/>
        </w:tabs>
        <w:spacing w:after="0" w:line="240" w:lineRule="auto"/>
        <w:jc w:val="both"/>
        <w:rPr>
          <w:rFonts w:ascii="Times New Roman" w:hAnsi="Times New Roman" w:cs="Times New Roman"/>
          <w:sz w:val="28"/>
          <w:szCs w:val="28"/>
        </w:rPr>
      </w:pPr>
    </w:p>
    <w:p w:rsidR="00143CF4" w:rsidRPr="00C96BD7" w:rsidRDefault="00143CF4" w:rsidP="00143CF4">
      <w:pPr>
        <w:spacing w:after="0" w:line="240" w:lineRule="auto"/>
        <w:rPr>
          <w:rFonts w:ascii="Times New Roman" w:hAnsi="Times New Roman" w:cs="Times New Roman"/>
          <w:sz w:val="28"/>
          <w:szCs w:val="28"/>
        </w:rPr>
      </w:pPr>
    </w:p>
    <w:p w:rsidR="00143CF4" w:rsidRPr="00724EF0" w:rsidRDefault="00143CF4" w:rsidP="00143CF4">
      <w:pPr>
        <w:spacing w:after="0" w:line="240" w:lineRule="auto"/>
        <w:jc w:val="both"/>
        <w:rPr>
          <w:rFonts w:ascii="Times New Roman" w:hAnsi="Times New Roman" w:cs="Times New Roman"/>
          <w:sz w:val="20"/>
          <w:szCs w:val="20"/>
        </w:rPr>
      </w:pPr>
      <w:r w:rsidRPr="00724EF0">
        <w:rPr>
          <w:rFonts w:ascii="Times New Roman" w:hAnsi="Times New Roman" w:cs="Times New Roman"/>
          <w:sz w:val="20"/>
          <w:szCs w:val="20"/>
        </w:rPr>
        <w:t xml:space="preserve">18002, м. Черкаси, вул. Хрещатик,235                                           </w:t>
      </w:r>
      <w:r w:rsidRPr="00724EF0">
        <w:rPr>
          <w:rFonts w:ascii="Times New Roman" w:hAnsi="Times New Roman" w:cs="Times New Roman"/>
          <w:sz w:val="20"/>
          <w:szCs w:val="20"/>
          <w:lang w:val="en-US"/>
        </w:rPr>
        <w:t>e</w:t>
      </w:r>
      <w:r w:rsidRPr="00724EF0">
        <w:rPr>
          <w:rFonts w:ascii="Times New Roman" w:hAnsi="Times New Roman" w:cs="Times New Roman"/>
          <w:sz w:val="20"/>
          <w:szCs w:val="20"/>
        </w:rPr>
        <w:t>-</w:t>
      </w:r>
      <w:r w:rsidRPr="00724EF0">
        <w:rPr>
          <w:rFonts w:ascii="Times New Roman" w:hAnsi="Times New Roman" w:cs="Times New Roman"/>
          <w:sz w:val="20"/>
          <w:szCs w:val="20"/>
          <w:lang w:val="en-US"/>
        </w:rPr>
        <w:t>mail</w:t>
      </w:r>
      <w:r w:rsidRPr="00724EF0">
        <w:rPr>
          <w:rFonts w:ascii="Times New Roman" w:hAnsi="Times New Roman" w:cs="Times New Roman"/>
          <w:sz w:val="20"/>
          <w:szCs w:val="20"/>
        </w:rPr>
        <w:t xml:space="preserve">: </w:t>
      </w:r>
      <w:hyperlink r:id="rId7" w:history="1">
        <w:r w:rsidRPr="00724EF0">
          <w:rPr>
            <w:rStyle w:val="a5"/>
            <w:rFonts w:ascii="Times New Roman" w:hAnsi="Times New Roman" w:cs="Times New Roman"/>
            <w:sz w:val="20"/>
            <w:szCs w:val="20"/>
            <w:lang w:val="en-US"/>
          </w:rPr>
          <w:t>ck</w:t>
        </w:r>
        <w:r w:rsidRPr="00724EF0">
          <w:rPr>
            <w:rStyle w:val="a5"/>
            <w:rFonts w:ascii="Times New Roman" w:hAnsi="Times New Roman" w:cs="Times New Roman"/>
            <w:sz w:val="20"/>
            <w:szCs w:val="20"/>
          </w:rPr>
          <w:t>.</w:t>
        </w:r>
        <w:r w:rsidRPr="00724EF0">
          <w:rPr>
            <w:rStyle w:val="a5"/>
            <w:rFonts w:ascii="Times New Roman" w:hAnsi="Times New Roman" w:cs="Times New Roman"/>
            <w:sz w:val="20"/>
            <w:szCs w:val="20"/>
            <w:lang w:val="en-US"/>
          </w:rPr>
          <w:t>zmi</w:t>
        </w:r>
        <w:r w:rsidRPr="00724EF0">
          <w:rPr>
            <w:rStyle w:val="a5"/>
            <w:rFonts w:ascii="Times New Roman" w:hAnsi="Times New Roman" w:cs="Times New Roman"/>
            <w:sz w:val="20"/>
            <w:szCs w:val="20"/>
          </w:rPr>
          <w:t>@</w:t>
        </w:r>
        <w:r w:rsidRPr="00724EF0">
          <w:rPr>
            <w:rStyle w:val="a5"/>
            <w:rFonts w:ascii="Times New Roman" w:hAnsi="Times New Roman" w:cs="Times New Roman"/>
            <w:sz w:val="20"/>
            <w:szCs w:val="20"/>
            <w:lang w:val="en-US"/>
          </w:rPr>
          <w:t>tax</w:t>
        </w:r>
        <w:r w:rsidRPr="00724EF0">
          <w:rPr>
            <w:rStyle w:val="a5"/>
            <w:rFonts w:ascii="Times New Roman" w:hAnsi="Times New Roman" w:cs="Times New Roman"/>
            <w:sz w:val="20"/>
            <w:szCs w:val="20"/>
          </w:rPr>
          <w:t>.</w:t>
        </w:r>
        <w:r w:rsidRPr="00724EF0">
          <w:rPr>
            <w:rStyle w:val="a5"/>
            <w:rFonts w:ascii="Times New Roman" w:hAnsi="Times New Roman" w:cs="Times New Roman"/>
            <w:sz w:val="20"/>
            <w:szCs w:val="20"/>
            <w:lang w:val="en-US"/>
          </w:rPr>
          <w:t>gov</w:t>
        </w:r>
        <w:r w:rsidRPr="00724EF0">
          <w:rPr>
            <w:rStyle w:val="a5"/>
            <w:rFonts w:ascii="Times New Roman" w:hAnsi="Times New Roman" w:cs="Times New Roman"/>
            <w:sz w:val="20"/>
            <w:szCs w:val="20"/>
          </w:rPr>
          <w:t>.</w:t>
        </w:r>
        <w:r w:rsidRPr="00724EF0">
          <w:rPr>
            <w:rStyle w:val="a5"/>
            <w:rFonts w:ascii="Times New Roman" w:hAnsi="Times New Roman" w:cs="Times New Roman"/>
            <w:sz w:val="20"/>
            <w:szCs w:val="20"/>
            <w:lang w:val="en-US"/>
          </w:rPr>
          <w:t>ua</w:t>
        </w:r>
      </w:hyperlink>
    </w:p>
    <w:p w:rsidR="00143CF4" w:rsidRPr="00143CF4" w:rsidRDefault="00143CF4" w:rsidP="00724EF0">
      <w:pPr>
        <w:spacing w:after="0" w:line="240" w:lineRule="auto"/>
        <w:jc w:val="both"/>
        <w:rPr>
          <w:rFonts w:ascii="Times New Roman" w:hAnsi="Times New Roman" w:cs="Times New Roman"/>
          <w:sz w:val="28"/>
          <w:szCs w:val="28"/>
        </w:rPr>
      </w:pPr>
      <w:r w:rsidRPr="00724EF0">
        <w:rPr>
          <w:rFonts w:ascii="Times New Roman" w:hAnsi="Times New Roman" w:cs="Times New Roman"/>
          <w:sz w:val="20"/>
          <w:szCs w:val="20"/>
        </w:rPr>
        <w:t xml:space="preserve">тел.(0472) 33-91-34                                                                           </w:t>
      </w:r>
      <w:hyperlink r:id="rId8" w:history="1">
        <w:r w:rsidRPr="00724EF0">
          <w:rPr>
            <w:rStyle w:val="a5"/>
            <w:rFonts w:ascii="Times New Roman" w:hAnsi="Times New Roman" w:cs="Times New Roman"/>
            <w:sz w:val="20"/>
            <w:szCs w:val="20"/>
          </w:rPr>
          <w:t>https://ck.tax.gov.ua/</w:t>
        </w:r>
      </w:hyperlink>
    </w:p>
    <w:sectPr w:rsidR="00143CF4" w:rsidRPr="00143CF4" w:rsidSect="002D30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oba 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308"/>
    <w:rsid w:val="00143CF4"/>
    <w:rsid w:val="0017232D"/>
    <w:rsid w:val="002D3017"/>
    <w:rsid w:val="00724EF0"/>
    <w:rsid w:val="0081525F"/>
    <w:rsid w:val="00C90798"/>
    <w:rsid w:val="00C93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43CF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43CF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43CF4"/>
    <w:rPr>
      <w:rFonts w:ascii="Tahoma" w:hAnsi="Tahoma" w:cs="Tahoma"/>
      <w:sz w:val="16"/>
      <w:szCs w:val="16"/>
    </w:rPr>
  </w:style>
  <w:style w:type="character" w:customStyle="1" w:styleId="10">
    <w:name w:val="Заголовок 1 Знак"/>
    <w:basedOn w:val="a0"/>
    <w:link w:val="1"/>
    <w:uiPriority w:val="9"/>
    <w:rsid w:val="00143CF4"/>
    <w:rPr>
      <w:rFonts w:ascii="Times New Roman" w:eastAsia="Times New Roman" w:hAnsi="Times New Roman" w:cs="Times New Roman"/>
      <w:b/>
      <w:bCs/>
      <w:kern w:val="36"/>
      <w:sz w:val="48"/>
      <w:szCs w:val="48"/>
      <w:lang w:eastAsia="ru-RU"/>
    </w:rPr>
  </w:style>
  <w:style w:type="character" w:customStyle="1" w:styleId="z-label">
    <w:name w:val="z-label"/>
    <w:basedOn w:val="a0"/>
    <w:rsid w:val="00143CF4"/>
  </w:style>
  <w:style w:type="character" w:styleId="a5">
    <w:name w:val="Hyperlink"/>
    <w:uiPriority w:val="99"/>
    <w:rsid w:val="00143CF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43CF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43CF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43CF4"/>
    <w:rPr>
      <w:rFonts w:ascii="Tahoma" w:hAnsi="Tahoma" w:cs="Tahoma"/>
      <w:sz w:val="16"/>
      <w:szCs w:val="16"/>
    </w:rPr>
  </w:style>
  <w:style w:type="character" w:customStyle="1" w:styleId="10">
    <w:name w:val="Заголовок 1 Знак"/>
    <w:basedOn w:val="a0"/>
    <w:link w:val="1"/>
    <w:uiPriority w:val="9"/>
    <w:rsid w:val="00143CF4"/>
    <w:rPr>
      <w:rFonts w:ascii="Times New Roman" w:eastAsia="Times New Roman" w:hAnsi="Times New Roman" w:cs="Times New Roman"/>
      <w:b/>
      <w:bCs/>
      <w:kern w:val="36"/>
      <w:sz w:val="48"/>
      <w:szCs w:val="48"/>
      <w:lang w:eastAsia="ru-RU"/>
    </w:rPr>
  </w:style>
  <w:style w:type="character" w:customStyle="1" w:styleId="z-label">
    <w:name w:val="z-label"/>
    <w:basedOn w:val="a0"/>
    <w:rsid w:val="00143CF4"/>
  </w:style>
  <w:style w:type="character" w:styleId="a5">
    <w:name w:val="Hyperlink"/>
    <w:uiPriority w:val="99"/>
    <w:rsid w:val="00143CF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7C4D2B5-DEB5-467C-882F-27106315D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2877</Words>
  <Characters>1641</Characters>
  <Application>Microsoft Office Word</Application>
  <DocSecurity>4</DocSecurity>
  <Lines>13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dcterms:created xsi:type="dcterms:W3CDTF">2022-07-25T10:41:00Z</dcterms:created>
  <dcterms:modified xsi:type="dcterms:W3CDTF">2022-07-25T10:41:00Z</dcterms:modified>
</cp:coreProperties>
</file>